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1114"/>
        <w:gridCol w:w="4214"/>
      </w:tblGrid>
      <w:tr w:rsidR="00194F15" w:rsidRPr="00776F5D" w:rsidTr="00FF47A1">
        <w:trPr>
          <w:trHeight w:val="1617"/>
        </w:trPr>
        <w:tc>
          <w:tcPr>
            <w:tcW w:w="4381" w:type="dxa"/>
            <w:tcBorders>
              <w:bottom w:val="single" w:sz="4" w:space="0" w:color="auto"/>
            </w:tcBorders>
          </w:tcPr>
          <w:p w:rsidR="00194F15" w:rsidRPr="00776F5D" w:rsidRDefault="00194F15" w:rsidP="0077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F15" w:rsidRPr="00776F5D" w:rsidRDefault="00194F15" w:rsidP="00776F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F5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  <w:p w:rsidR="00194F15" w:rsidRPr="00776F5D" w:rsidRDefault="00194F15" w:rsidP="0077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Исполнительный комитет </w:t>
            </w:r>
            <w:r w:rsidR="00776F5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Альметьевского</w:t>
            </w:r>
            <w:r w:rsidRPr="00776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Сармановского муниципального района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194F15" w:rsidRPr="00776F5D" w:rsidRDefault="00194F15" w:rsidP="0077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F15" w:rsidRPr="00776F5D" w:rsidRDefault="00194F15" w:rsidP="0077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F15" w:rsidRPr="00776F5D" w:rsidRDefault="00194F15" w:rsidP="0077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194F15" w:rsidRPr="00776F5D" w:rsidRDefault="00194F15" w:rsidP="0077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F15" w:rsidRPr="00776F5D" w:rsidRDefault="00194F15" w:rsidP="00776F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776F5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Республикасы</w:t>
            </w:r>
            <w:proofErr w:type="spellEnd"/>
          </w:p>
          <w:p w:rsidR="00194F15" w:rsidRPr="00776F5D" w:rsidRDefault="00194F15" w:rsidP="0077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Сарман </w:t>
            </w:r>
            <w:proofErr w:type="spellStart"/>
            <w:r w:rsidRPr="00776F5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</w:t>
            </w:r>
            <w:proofErr w:type="spellEnd"/>
            <w:r w:rsidRPr="00776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районы </w:t>
            </w:r>
            <w:r w:rsidR="00776F5D" w:rsidRPr="00776F5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Әлмәт </w:t>
            </w:r>
            <w:r w:rsidRPr="00776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6F5D">
              <w:rPr>
                <w:rFonts w:ascii="Times New Roman" w:hAnsi="Times New Roman" w:cs="Times New Roman"/>
                <w:b/>
                <w:sz w:val="28"/>
                <w:szCs w:val="28"/>
              </w:rPr>
              <w:t>авыл</w:t>
            </w:r>
            <w:proofErr w:type="spellEnd"/>
            <w:r w:rsidRPr="00776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6F5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</w:t>
            </w:r>
            <w:proofErr w:type="spellStart"/>
            <w:r w:rsidRPr="00776F5D">
              <w:rPr>
                <w:rFonts w:ascii="Times New Roman" w:hAnsi="Times New Roman" w:cs="Times New Roman"/>
                <w:b/>
                <w:sz w:val="28"/>
                <w:szCs w:val="28"/>
              </w:rPr>
              <w:t>ирлеге</w:t>
            </w:r>
            <w:proofErr w:type="spellEnd"/>
            <w:r w:rsidRPr="00776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6F5D">
              <w:rPr>
                <w:rFonts w:ascii="Times New Roman" w:hAnsi="Times New Roman" w:cs="Times New Roman"/>
                <w:b/>
                <w:sz w:val="28"/>
                <w:szCs w:val="28"/>
              </w:rPr>
              <w:t>башкарма</w:t>
            </w:r>
            <w:proofErr w:type="spellEnd"/>
            <w:r w:rsidRPr="00776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комитеты</w:t>
            </w:r>
          </w:p>
          <w:p w:rsidR="00194F15" w:rsidRPr="00776F5D" w:rsidRDefault="00194F15" w:rsidP="0077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29E" w:rsidRPr="00776F5D" w:rsidTr="00FF47A1">
        <w:trPr>
          <w:trHeight w:val="1076"/>
        </w:trPr>
        <w:tc>
          <w:tcPr>
            <w:tcW w:w="4381" w:type="dxa"/>
            <w:tcBorders>
              <w:top w:val="single" w:sz="4" w:space="0" w:color="auto"/>
              <w:bottom w:val="nil"/>
            </w:tcBorders>
          </w:tcPr>
          <w:p w:rsidR="00FF47A1" w:rsidRPr="00776F5D" w:rsidRDefault="00FF47A1" w:rsidP="00776F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7A1" w:rsidRPr="00776F5D" w:rsidRDefault="00776F5D" w:rsidP="00776F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F5D">
              <w:rPr>
                <w:rFonts w:ascii="Times New Roman" w:hAnsi="Times New Roman" w:cs="Times New Roman"/>
                <w:b/>
                <w:sz w:val="28"/>
                <w:szCs w:val="28"/>
                <w:lang w:val="tt"/>
              </w:rPr>
              <w:t>ПОСТАНОВЛЕНИЕ</w:t>
            </w:r>
          </w:p>
          <w:p w:rsidR="00FF47A1" w:rsidRPr="00776F5D" w:rsidRDefault="00FF47A1" w:rsidP="0077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7A1" w:rsidRPr="00776F5D" w:rsidRDefault="00776F5D" w:rsidP="0077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5D">
              <w:rPr>
                <w:rFonts w:ascii="Times New Roman" w:hAnsi="Times New Roman" w:cs="Times New Roman"/>
                <w:sz w:val="28"/>
                <w:szCs w:val="28"/>
                <w:lang w:val="tt"/>
              </w:rPr>
              <w:t xml:space="preserve">2022 елның              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</w:tcPr>
          <w:p w:rsidR="00FF47A1" w:rsidRPr="00776F5D" w:rsidRDefault="00FF47A1" w:rsidP="0077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7A1" w:rsidRPr="00776F5D" w:rsidRDefault="00776F5D" w:rsidP="0077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4214" w:type="dxa"/>
            <w:tcBorders>
              <w:top w:val="single" w:sz="4" w:space="0" w:color="auto"/>
              <w:bottom w:val="nil"/>
            </w:tcBorders>
          </w:tcPr>
          <w:p w:rsidR="00FF47A1" w:rsidRPr="00776F5D" w:rsidRDefault="00FF47A1" w:rsidP="00776F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7A1" w:rsidRPr="00776F5D" w:rsidRDefault="00776F5D" w:rsidP="00776F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F5D">
              <w:rPr>
                <w:rFonts w:ascii="Times New Roman" w:hAnsi="Times New Roman" w:cs="Times New Roman"/>
                <w:b/>
                <w:sz w:val="28"/>
                <w:szCs w:val="28"/>
                <w:lang w:val="tt"/>
              </w:rPr>
              <w:t xml:space="preserve">                                       КАРАР</w:t>
            </w:r>
          </w:p>
          <w:p w:rsidR="00FF47A1" w:rsidRPr="00776F5D" w:rsidRDefault="00FF47A1" w:rsidP="00776F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7A1" w:rsidRPr="00776F5D" w:rsidRDefault="00776F5D" w:rsidP="0077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5D">
              <w:rPr>
                <w:rFonts w:ascii="Times New Roman" w:hAnsi="Times New Roman" w:cs="Times New Roman"/>
                <w:sz w:val="28"/>
                <w:szCs w:val="28"/>
                <w:lang w:val="tt"/>
              </w:rPr>
              <w:t xml:space="preserve">                                              № </w:t>
            </w:r>
          </w:p>
          <w:p w:rsidR="00BB4836" w:rsidRPr="00776F5D" w:rsidRDefault="00BB4836" w:rsidP="00776F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2E1" w:rsidRPr="00776F5D" w:rsidRDefault="00776F5D" w:rsidP="00776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F5D">
        <w:rPr>
          <w:rFonts w:ascii="Times New Roman" w:hAnsi="Times New Roman" w:cs="Times New Roman"/>
          <w:sz w:val="28"/>
          <w:szCs w:val="28"/>
          <w:lang w:val="tt"/>
        </w:rPr>
        <w:t xml:space="preserve">Сарман муниципаль районының Әлмәт </w:t>
      </w:r>
      <w:r w:rsidRPr="00776F5D">
        <w:rPr>
          <w:rFonts w:ascii="Times New Roman" w:hAnsi="Times New Roman" w:cs="Times New Roman"/>
          <w:sz w:val="28"/>
          <w:szCs w:val="28"/>
          <w:lang w:val="tt"/>
        </w:rPr>
        <w:t xml:space="preserve">авыл җирлеге башкарма комитетының «Сарман муниципаль районының Әлмәт </w:t>
      </w:r>
      <w:r w:rsidRPr="00776F5D">
        <w:rPr>
          <w:rFonts w:ascii="Times New Roman" w:hAnsi="Times New Roman" w:cs="Times New Roman"/>
          <w:sz w:val="28"/>
          <w:szCs w:val="28"/>
          <w:lang w:val="tt"/>
        </w:rPr>
        <w:t>авыл җирлеге башкарма комитеты тарафыннан муниципаль хезмәтләр күрсәтүнең административ регламентларын эшләү һәм раслау тәрти</w:t>
      </w:r>
      <w:r>
        <w:rPr>
          <w:rFonts w:ascii="Times New Roman" w:hAnsi="Times New Roman" w:cs="Times New Roman"/>
          <w:sz w:val="28"/>
          <w:szCs w:val="28"/>
          <w:lang w:val="tt"/>
        </w:rPr>
        <w:t>бен раслау турында» 2013 елның 8</w:t>
      </w:r>
      <w:r w:rsidRPr="00776F5D">
        <w:rPr>
          <w:rFonts w:ascii="Times New Roman" w:hAnsi="Times New Roman" w:cs="Times New Roman"/>
          <w:sz w:val="28"/>
          <w:szCs w:val="28"/>
          <w:lang w:val="tt"/>
        </w:rPr>
        <w:t xml:space="preserve"> апрелендәге </w:t>
      </w:r>
      <w:r>
        <w:rPr>
          <w:rFonts w:ascii="Times New Roman" w:hAnsi="Times New Roman" w:cs="Times New Roman"/>
          <w:sz w:val="28"/>
          <w:szCs w:val="28"/>
          <w:lang w:val="tt"/>
        </w:rPr>
        <w:t>1</w:t>
      </w:r>
      <w:r w:rsidRPr="00776F5D">
        <w:rPr>
          <w:rFonts w:ascii="Times New Roman" w:hAnsi="Times New Roman" w:cs="Times New Roman"/>
          <w:sz w:val="28"/>
          <w:szCs w:val="28"/>
          <w:lang w:val="tt"/>
        </w:rPr>
        <w:t xml:space="preserve"> номерлы карарына үзгәрешләр кертү хакында</w:t>
      </w:r>
    </w:p>
    <w:p w:rsidR="00BB4836" w:rsidRPr="00776F5D" w:rsidRDefault="00BB4836" w:rsidP="00776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836" w:rsidRPr="00776F5D" w:rsidRDefault="00776F5D" w:rsidP="00776F5D">
      <w:pPr>
        <w:pStyle w:val="a3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776F5D">
        <w:rPr>
          <w:rFonts w:ascii="Times New Roman" w:hAnsi="Times New Roman" w:cs="Times New Roman"/>
          <w:sz w:val="28"/>
          <w:szCs w:val="28"/>
          <w:lang w:val="tt"/>
        </w:rPr>
        <w:t xml:space="preserve">       «Россия Федерация</w:t>
      </w:r>
      <w:r w:rsidRPr="00776F5D">
        <w:rPr>
          <w:rFonts w:ascii="Times New Roman" w:hAnsi="Times New Roman" w:cs="Times New Roman"/>
          <w:sz w:val="28"/>
          <w:szCs w:val="28"/>
          <w:lang w:val="tt"/>
        </w:rPr>
        <w:t xml:space="preserve">сенең аерым закон актларына үзгәрешләр кертү турында» 2020 елның 30 декабрендәге 509-ФЗ номерлы Федераль законның 1 статьясы нигезендә Татарстан Республикасы Сарман муниципаль районының Әлмәт </w:t>
      </w:r>
      <w:r w:rsidRPr="00776F5D">
        <w:rPr>
          <w:rFonts w:ascii="Times New Roman" w:hAnsi="Times New Roman" w:cs="Times New Roman"/>
          <w:sz w:val="28"/>
          <w:szCs w:val="28"/>
          <w:lang w:val="tt"/>
        </w:rPr>
        <w:t>авыл җирлеге башкарма комитеты карар бирә:</w:t>
      </w:r>
    </w:p>
    <w:p w:rsidR="00FF47A1" w:rsidRPr="00776F5D" w:rsidRDefault="00776F5D" w:rsidP="00776F5D">
      <w:pPr>
        <w:pStyle w:val="a3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776F5D">
        <w:rPr>
          <w:rFonts w:ascii="Times New Roman" w:hAnsi="Times New Roman" w:cs="Times New Roman"/>
          <w:sz w:val="28"/>
          <w:szCs w:val="28"/>
          <w:lang w:val="tt"/>
        </w:rPr>
        <w:t xml:space="preserve">       1. </w:t>
      </w:r>
      <w:r w:rsidRPr="00776F5D">
        <w:rPr>
          <w:rFonts w:ascii="Times New Roman" w:hAnsi="Times New Roman" w:cs="Times New Roman"/>
          <w:sz w:val="28"/>
          <w:szCs w:val="28"/>
          <w:lang w:val="tt"/>
        </w:rPr>
        <w:t xml:space="preserve">«Сарман муниципаль районының Әлмәт </w:t>
      </w:r>
      <w:r w:rsidRPr="00776F5D">
        <w:rPr>
          <w:rFonts w:ascii="Times New Roman" w:hAnsi="Times New Roman" w:cs="Times New Roman"/>
          <w:sz w:val="28"/>
          <w:szCs w:val="28"/>
          <w:lang w:val="tt"/>
        </w:rPr>
        <w:t>авыл җирлеге башкарма комитеты тарафыннан муниципаль хезмәтләр күрсәтүнең административ регламентларын эшләү һәм раслау тәртибен раслау турында» Сарман м</w:t>
      </w:r>
      <w:r>
        <w:rPr>
          <w:rFonts w:ascii="Times New Roman" w:hAnsi="Times New Roman" w:cs="Times New Roman"/>
          <w:sz w:val="28"/>
          <w:szCs w:val="28"/>
          <w:lang w:val="tt"/>
        </w:rPr>
        <w:t>униципаль районының 2013 елның 8 апрелендәге 1</w:t>
      </w:r>
      <w:r w:rsidRPr="00776F5D">
        <w:rPr>
          <w:rFonts w:ascii="Times New Roman" w:hAnsi="Times New Roman" w:cs="Times New Roman"/>
          <w:sz w:val="28"/>
          <w:szCs w:val="28"/>
          <w:lang w:val="tt"/>
        </w:rPr>
        <w:t xml:space="preserve"> номерлы ка</w:t>
      </w:r>
      <w:r w:rsidRPr="00776F5D">
        <w:rPr>
          <w:rFonts w:ascii="Times New Roman" w:hAnsi="Times New Roman" w:cs="Times New Roman"/>
          <w:sz w:val="28"/>
          <w:szCs w:val="28"/>
          <w:lang w:val="tt"/>
        </w:rPr>
        <w:t>рарына түбәндәге үзгәрешләрне кертергә:</w:t>
      </w:r>
    </w:p>
    <w:p w:rsidR="00890EDC" w:rsidRPr="00776F5D" w:rsidRDefault="00776F5D" w:rsidP="00776F5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tt" w:eastAsia="ru-RU"/>
        </w:rPr>
      </w:pPr>
      <w:r w:rsidRPr="00776F5D">
        <w:rPr>
          <w:rFonts w:ascii="Times New Roman" w:hAnsi="Times New Roman" w:cs="Times New Roman"/>
          <w:sz w:val="28"/>
          <w:szCs w:val="28"/>
          <w:lang w:val="tt"/>
        </w:rPr>
        <w:t xml:space="preserve">1.1. 2 бүлекнең 7 пунктындагы 4 абзацны түбәндәге редакциядә бәян итәргә: </w:t>
      </w:r>
    </w:p>
    <w:p w:rsidR="00890EDC" w:rsidRPr="00776F5D" w:rsidRDefault="00776F5D" w:rsidP="00776F5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tt" w:eastAsia="ru-RU"/>
        </w:rPr>
      </w:pPr>
      <w:r w:rsidRPr="00776F5D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 xml:space="preserve">«- Россия Федерациясе субъекты дәүләт хакимиятенең башкарма органнары, җирле үзидарә органнары административ регламентлары проектларын эшләү </w:t>
      </w:r>
      <w:r w:rsidRPr="00776F5D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һәм килештерү дәүләт мәгълүмат системасында һәм (яисә) муниципаль мәгълүмат системасында гамәлгә ашырыла, алар тиешенчә Россия Федерациясе субъектының дәүләт хезмәтләре реестрын, электрон рәвештә муниципаль хезмәтләр реестрын алып баруны тәэмин итә.»;</w:t>
      </w:r>
    </w:p>
    <w:p w:rsidR="00890EDC" w:rsidRPr="00776F5D" w:rsidRDefault="00776F5D" w:rsidP="00776F5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tt" w:eastAsia="ru-RU"/>
        </w:rPr>
      </w:pPr>
      <w:r w:rsidRPr="00776F5D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1.2.</w:t>
      </w:r>
      <w:r w:rsidRPr="00776F5D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 xml:space="preserve"> 3 бүлекнең 5 пунктын түбәндәге редакциядә бәян итәргә:</w:t>
      </w:r>
    </w:p>
    <w:p w:rsidR="00890EDC" w:rsidRPr="00776F5D" w:rsidRDefault="00776F5D" w:rsidP="00776F5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tt" w:eastAsia="ru-RU"/>
        </w:rPr>
      </w:pPr>
      <w:r w:rsidRPr="00776F5D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«5) дәүләт хезмәте күрсәтүче органның, муниципаль хезмәт күрсәтүче органның, күпфункцияле үзәкнең, 2020 елның 30 декабрендәге 509-ФЗ номерлы Федераль законның 16 статьясындагы 1.1 өлешендә күрсәтелгән</w:t>
      </w:r>
      <w:r w:rsidRPr="00776F5D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 xml:space="preserve"> оешмаларның, шулай ук аларның вазыйфаи затларының, дәүләт яисә муниципаль хезмәткәрләрнең, эшчеләрнең карарларына һәм гамәлләренә (гамәл кылмауларына) судка кадәр (судтан тыш) тәртип.»; </w:t>
      </w:r>
    </w:p>
    <w:p w:rsidR="00890EDC" w:rsidRPr="00776F5D" w:rsidRDefault="00776F5D" w:rsidP="00776F5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tt" w:eastAsia="ru-RU"/>
        </w:rPr>
      </w:pPr>
      <w:r w:rsidRPr="00776F5D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1.3. 3.5 бүлегенең исемен түбәндәге редакциядә бәян итәргә:</w:t>
      </w:r>
    </w:p>
    <w:p w:rsidR="00890EDC" w:rsidRPr="00776F5D" w:rsidRDefault="00776F5D" w:rsidP="00776F5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tt" w:eastAsia="ru-RU"/>
        </w:rPr>
      </w:pPr>
      <w:r w:rsidRPr="00776F5D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«3.5. Дә</w:t>
      </w:r>
      <w:r w:rsidRPr="00776F5D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үләт хезмәтен күрсәтүче органның, муниципаль хезмәтне күрсәтүче органның, дәүләт хезмәтен күрсәтүче органның, дәүләт хезмәтен күрсәтүче органның яисә муниципаль хезмәт күрсәтүче органның яисә муниципаль хезмәт күрсәтүче органның яисә дәүләт яисә муниципаль</w:t>
      </w:r>
      <w:r w:rsidRPr="00776F5D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 xml:space="preserve"> хезмәт күрсәтүче органның вазыйфаи затларының, дәүләт яисә муниципаль хезмәткәрнең, күпфункцияле </w:t>
      </w:r>
      <w:r w:rsidRPr="00776F5D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lastRenderedPageBreak/>
        <w:t>үзәкнең, күпфункцияле үзәк хезмәткәренең, шулай ук 2020 елның 30 декабрендәге 509-ФЗ номерлы Федераль законның 16 статьясындагы 1 өлешендә каралган оешмаларны</w:t>
      </w:r>
      <w:r w:rsidRPr="00776F5D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ң карарларына һәм гамәлләренә (гамәл кылмавына) карата шикаять бирү тәртибен әзерләү».</w:t>
      </w:r>
    </w:p>
    <w:p w:rsidR="009E2D73" w:rsidRPr="00776F5D" w:rsidRDefault="00776F5D" w:rsidP="00776F5D">
      <w:pPr>
        <w:pStyle w:val="a3"/>
        <w:jc w:val="both"/>
        <w:rPr>
          <w:rStyle w:val="aa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tt" w:eastAsia="ru-RU"/>
        </w:rPr>
      </w:pPr>
      <w:bookmarkStart w:id="0" w:name="P023E"/>
      <w:bookmarkEnd w:id="0"/>
      <w:r w:rsidRPr="00776F5D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tt"/>
        </w:rPr>
        <w:t xml:space="preserve">         </w:t>
      </w:r>
      <w:r w:rsidR="00194F15" w:rsidRPr="00776F5D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tt"/>
        </w:rPr>
        <w:t xml:space="preserve"> 1.4. 4 бүлекнең 7 абзацында «,</w:t>
      </w:r>
      <w:r w:rsidR="00DE12F7" w:rsidRPr="00776F5D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tt"/>
        </w:rPr>
        <w:t xml:space="preserve"> </w:t>
      </w:r>
      <w:r w:rsidRPr="00776F5D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tt"/>
        </w:rPr>
        <w:t xml:space="preserve">шулай ук административ регламентлар проектларында бәйсез экспертиза нәтиҗәләрен исәпкә алуны бәяләү» сүзләрен төшереп </w:t>
      </w:r>
      <w:r w:rsidRPr="00776F5D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tt"/>
        </w:rPr>
        <w:t>калдырырга;</w:t>
      </w:r>
    </w:p>
    <w:p w:rsidR="009E2D73" w:rsidRPr="00776F5D" w:rsidRDefault="009E2D73" w:rsidP="00776F5D">
      <w:pPr>
        <w:pStyle w:val="a3"/>
        <w:jc w:val="both"/>
        <w:rPr>
          <w:rStyle w:val="aa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tt" w:eastAsia="ru-RU"/>
        </w:rPr>
      </w:pPr>
    </w:p>
    <w:p w:rsidR="003415BC" w:rsidRPr="00776F5D" w:rsidRDefault="00776F5D" w:rsidP="00776F5D">
      <w:pPr>
        <w:pStyle w:val="a3"/>
        <w:jc w:val="both"/>
        <w:rPr>
          <w:rStyle w:val="aa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tt" w:eastAsia="ru-RU"/>
        </w:rPr>
      </w:pPr>
      <w:r w:rsidRPr="00776F5D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tt"/>
        </w:rPr>
        <w:t xml:space="preserve">          1.5. 4 бүлекнең  2-6 абзацлары үз көчләрен югалткан дип танырга;</w:t>
      </w:r>
    </w:p>
    <w:p w:rsidR="003415BC" w:rsidRPr="00776F5D" w:rsidRDefault="003415BC" w:rsidP="00776F5D">
      <w:pPr>
        <w:pStyle w:val="a3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tt"/>
        </w:rPr>
      </w:pPr>
    </w:p>
    <w:p w:rsidR="003415BC" w:rsidRPr="00776F5D" w:rsidRDefault="00776F5D" w:rsidP="00776F5D">
      <w:pPr>
        <w:pStyle w:val="a3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tt"/>
        </w:rPr>
      </w:pPr>
      <w:r w:rsidRPr="00776F5D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tt"/>
        </w:rPr>
        <w:t xml:space="preserve">            2. Әлеге карар рәсми басылып чыккан көненнән үз көченә керә.</w:t>
      </w:r>
    </w:p>
    <w:p w:rsidR="00BB4836" w:rsidRPr="00776F5D" w:rsidRDefault="00776F5D" w:rsidP="00776F5D">
      <w:pPr>
        <w:pStyle w:val="a3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776F5D">
        <w:rPr>
          <w:rFonts w:ascii="Times New Roman" w:hAnsi="Times New Roman" w:cs="Times New Roman"/>
          <w:sz w:val="28"/>
          <w:szCs w:val="28"/>
          <w:lang w:val="tt"/>
        </w:rPr>
        <w:t xml:space="preserve">            3.Әлеге карарны «Татарстан Республикасының рәсми хокукый мәгълүмат порталы» (pravo</w:t>
      </w:r>
      <w:r w:rsidRPr="00776F5D">
        <w:rPr>
          <w:rFonts w:ascii="Times New Roman" w:hAnsi="Times New Roman" w:cs="Times New Roman"/>
          <w:sz w:val="28"/>
          <w:szCs w:val="28"/>
          <w:lang w:val="tt"/>
        </w:rPr>
        <w:t>.tatarstan.ru) һәм Татарстан Республикасының «Сарман муниципаль районы» муниципаль берәмлегенең рәсми сайтында «Интернет» мәгълүмат-телекоммуникация челтәрендә (sarmanovo.tatarstan.ru) урнаштырырга.</w:t>
      </w:r>
    </w:p>
    <w:p w:rsidR="00BB4836" w:rsidRPr="00776F5D" w:rsidRDefault="00776F5D" w:rsidP="00776F5D">
      <w:pPr>
        <w:pStyle w:val="a3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776F5D">
        <w:rPr>
          <w:rFonts w:ascii="Times New Roman" w:hAnsi="Times New Roman" w:cs="Times New Roman"/>
          <w:sz w:val="28"/>
          <w:szCs w:val="28"/>
          <w:lang w:val="tt"/>
        </w:rPr>
        <w:t xml:space="preserve">             4. Әлеге карарның үтәлешен контрольдә тотуны</w:t>
      </w:r>
      <w:r w:rsidRPr="00776F5D">
        <w:rPr>
          <w:rFonts w:ascii="Times New Roman" w:hAnsi="Times New Roman" w:cs="Times New Roman"/>
          <w:sz w:val="28"/>
          <w:szCs w:val="28"/>
          <w:lang w:val="tt"/>
        </w:rPr>
        <w:t xml:space="preserve"> үз өстем</w:t>
      </w:r>
      <w:r w:rsidR="00DE12F7" w:rsidRPr="00776F5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76F5D">
        <w:rPr>
          <w:rFonts w:ascii="Times New Roman" w:hAnsi="Times New Roman" w:cs="Times New Roman"/>
          <w:sz w:val="28"/>
          <w:szCs w:val="28"/>
          <w:lang w:val="tt"/>
        </w:rPr>
        <w:t xml:space="preserve"> </w:t>
      </w:r>
      <w:r w:rsidR="00DE12F7" w:rsidRPr="00776F5D">
        <w:rPr>
          <w:rFonts w:ascii="Times New Roman" w:hAnsi="Times New Roman" w:cs="Times New Roman"/>
          <w:sz w:val="28"/>
          <w:szCs w:val="28"/>
          <w:lang w:val="tt"/>
        </w:rPr>
        <w:t>алам</w:t>
      </w:r>
      <w:r w:rsidRPr="00776F5D">
        <w:rPr>
          <w:rFonts w:ascii="Times New Roman" w:hAnsi="Times New Roman" w:cs="Times New Roman"/>
          <w:sz w:val="28"/>
          <w:szCs w:val="28"/>
          <w:lang w:val="tt"/>
        </w:rPr>
        <w:t>.</w:t>
      </w:r>
    </w:p>
    <w:p w:rsidR="00BB4836" w:rsidRPr="00776F5D" w:rsidRDefault="00BB4836" w:rsidP="00776F5D">
      <w:pPr>
        <w:pStyle w:val="a3"/>
        <w:jc w:val="both"/>
        <w:rPr>
          <w:rFonts w:ascii="Times New Roman" w:hAnsi="Times New Roman" w:cs="Times New Roman"/>
          <w:sz w:val="28"/>
          <w:szCs w:val="28"/>
          <w:lang w:val="tt"/>
        </w:rPr>
      </w:pPr>
    </w:p>
    <w:p w:rsidR="00BB4836" w:rsidRPr="00776F5D" w:rsidRDefault="00BB4836" w:rsidP="00776F5D">
      <w:pPr>
        <w:pStyle w:val="a3"/>
        <w:jc w:val="both"/>
        <w:rPr>
          <w:rFonts w:ascii="Times New Roman" w:hAnsi="Times New Roman" w:cs="Times New Roman"/>
          <w:sz w:val="28"/>
          <w:szCs w:val="28"/>
          <w:lang w:val="tt"/>
        </w:rPr>
      </w:pPr>
    </w:p>
    <w:p w:rsidR="00194F15" w:rsidRPr="00776F5D" w:rsidRDefault="00776F5D" w:rsidP="00776F5D">
      <w:pPr>
        <w:pStyle w:val="a3"/>
        <w:rPr>
          <w:rFonts w:ascii="Times New Roman" w:hAnsi="Times New Roman" w:cs="Times New Roman"/>
          <w:sz w:val="28"/>
          <w:szCs w:val="28"/>
          <w:lang w:val="tt"/>
        </w:rPr>
      </w:pPr>
      <w:r w:rsidRPr="00776F5D">
        <w:rPr>
          <w:rFonts w:ascii="Times New Roman" w:hAnsi="Times New Roman" w:cs="Times New Roman"/>
          <w:sz w:val="28"/>
          <w:szCs w:val="28"/>
          <w:lang w:val="tt"/>
        </w:rPr>
        <w:t xml:space="preserve">Әлмәт </w:t>
      </w:r>
      <w:r w:rsidRPr="00776F5D">
        <w:rPr>
          <w:rFonts w:ascii="Times New Roman" w:hAnsi="Times New Roman" w:cs="Times New Roman"/>
          <w:sz w:val="28"/>
          <w:szCs w:val="28"/>
          <w:lang w:val="tt"/>
        </w:rPr>
        <w:t xml:space="preserve">авыл җирлеге                                                                                                                                         </w:t>
      </w:r>
      <w:r w:rsidR="00194F15" w:rsidRPr="00776F5D">
        <w:rPr>
          <w:rFonts w:ascii="Times New Roman" w:hAnsi="Times New Roman" w:cs="Times New Roman"/>
          <w:sz w:val="28"/>
          <w:szCs w:val="28"/>
          <w:lang w:val="tt"/>
        </w:rPr>
        <w:t xml:space="preserve">                         Башкарма комитеты җитәкчесе 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Д.Ә.Газизов.</w:t>
      </w:r>
      <w:bookmarkStart w:id="1" w:name="_GoBack"/>
      <w:bookmarkEnd w:id="1"/>
      <w:r w:rsidR="00194F15" w:rsidRPr="00776F5D">
        <w:rPr>
          <w:rFonts w:ascii="Times New Roman" w:hAnsi="Times New Roman" w:cs="Times New Roman"/>
          <w:sz w:val="28"/>
          <w:szCs w:val="28"/>
          <w:lang w:val="tt"/>
        </w:rPr>
        <w:t xml:space="preserve">                                                                                   </w:t>
      </w:r>
    </w:p>
    <w:p w:rsidR="00194F15" w:rsidRPr="00776F5D" w:rsidRDefault="00194F15" w:rsidP="00776F5D">
      <w:pPr>
        <w:pStyle w:val="a3"/>
        <w:jc w:val="both"/>
        <w:rPr>
          <w:rFonts w:ascii="Times New Roman" w:hAnsi="Times New Roman" w:cs="Times New Roman"/>
          <w:sz w:val="28"/>
          <w:szCs w:val="28"/>
          <w:lang w:val="tt"/>
        </w:rPr>
      </w:pPr>
    </w:p>
    <w:p w:rsidR="00194F15" w:rsidRPr="00776F5D" w:rsidRDefault="00194F15" w:rsidP="00776F5D">
      <w:pPr>
        <w:pStyle w:val="a3"/>
        <w:jc w:val="both"/>
        <w:rPr>
          <w:rFonts w:ascii="Times New Roman" w:hAnsi="Times New Roman" w:cs="Times New Roman"/>
          <w:sz w:val="28"/>
          <w:szCs w:val="28"/>
          <w:lang w:val="tt"/>
        </w:rPr>
      </w:pPr>
    </w:p>
    <w:sectPr w:rsidR="00194F15" w:rsidRPr="00776F5D" w:rsidSect="00776F5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243"/>
    <w:multiLevelType w:val="hybridMultilevel"/>
    <w:tmpl w:val="FC76BF18"/>
    <w:lvl w:ilvl="0" w:tplc="DBB8B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16892C" w:tentative="1">
      <w:start w:val="1"/>
      <w:numFmt w:val="lowerLetter"/>
      <w:lvlText w:val="%2."/>
      <w:lvlJc w:val="left"/>
      <w:pPr>
        <w:ind w:left="1440" w:hanging="360"/>
      </w:pPr>
    </w:lvl>
    <w:lvl w:ilvl="2" w:tplc="E424DD7A" w:tentative="1">
      <w:start w:val="1"/>
      <w:numFmt w:val="lowerRoman"/>
      <w:lvlText w:val="%3."/>
      <w:lvlJc w:val="right"/>
      <w:pPr>
        <w:ind w:left="2160" w:hanging="180"/>
      </w:pPr>
    </w:lvl>
    <w:lvl w:ilvl="3" w:tplc="4852CD32" w:tentative="1">
      <w:start w:val="1"/>
      <w:numFmt w:val="decimal"/>
      <w:lvlText w:val="%4."/>
      <w:lvlJc w:val="left"/>
      <w:pPr>
        <w:ind w:left="2880" w:hanging="360"/>
      </w:pPr>
    </w:lvl>
    <w:lvl w:ilvl="4" w:tplc="7FE62710" w:tentative="1">
      <w:start w:val="1"/>
      <w:numFmt w:val="lowerLetter"/>
      <w:lvlText w:val="%5."/>
      <w:lvlJc w:val="left"/>
      <w:pPr>
        <w:ind w:left="3600" w:hanging="360"/>
      </w:pPr>
    </w:lvl>
    <w:lvl w:ilvl="5" w:tplc="E8CA174E" w:tentative="1">
      <w:start w:val="1"/>
      <w:numFmt w:val="lowerRoman"/>
      <w:lvlText w:val="%6."/>
      <w:lvlJc w:val="right"/>
      <w:pPr>
        <w:ind w:left="4320" w:hanging="180"/>
      </w:pPr>
    </w:lvl>
    <w:lvl w:ilvl="6" w:tplc="4FC0DBE8" w:tentative="1">
      <w:start w:val="1"/>
      <w:numFmt w:val="decimal"/>
      <w:lvlText w:val="%7."/>
      <w:lvlJc w:val="left"/>
      <w:pPr>
        <w:ind w:left="5040" w:hanging="360"/>
      </w:pPr>
    </w:lvl>
    <w:lvl w:ilvl="7" w:tplc="0246A37C" w:tentative="1">
      <w:start w:val="1"/>
      <w:numFmt w:val="lowerLetter"/>
      <w:lvlText w:val="%8."/>
      <w:lvlJc w:val="left"/>
      <w:pPr>
        <w:ind w:left="5760" w:hanging="360"/>
      </w:pPr>
    </w:lvl>
    <w:lvl w:ilvl="8" w:tplc="565EE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1CA6"/>
    <w:multiLevelType w:val="hybridMultilevel"/>
    <w:tmpl w:val="2A8464DE"/>
    <w:lvl w:ilvl="0" w:tplc="602CC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965CCE" w:tentative="1">
      <w:start w:val="1"/>
      <w:numFmt w:val="lowerLetter"/>
      <w:lvlText w:val="%2."/>
      <w:lvlJc w:val="left"/>
      <w:pPr>
        <w:ind w:left="1440" w:hanging="360"/>
      </w:pPr>
    </w:lvl>
    <w:lvl w:ilvl="2" w:tplc="B152348A" w:tentative="1">
      <w:start w:val="1"/>
      <w:numFmt w:val="lowerRoman"/>
      <w:lvlText w:val="%3."/>
      <w:lvlJc w:val="right"/>
      <w:pPr>
        <w:ind w:left="2160" w:hanging="180"/>
      </w:pPr>
    </w:lvl>
    <w:lvl w:ilvl="3" w:tplc="06EE1BCE" w:tentative="1">
      <w:start w:val="1"/>
      <w:numFmt w:val="decimal"/>
      <w:lvlText w:val="%4."/>
      <w:lvlJc w:val="left"/>
      <w:pPr>
        <w:ind w:left="2880" w:hanging="360"/>
      </w:pPr>
    </w:lvl>
    <w:lvl w:ilvl="4" w:tplc="103E7B22" w:tentative="1">
      <w:start w:val="1"/>
      <w:numFmt w:val="lowerLetter"/>
      <w:lvlText w:val="%5."/>
      <w:lvlJc w:val="left"/>
      <w:pPr>
        <w:ind w:left="3600" w:hanging="360"/>
      </w:pPr>
    </w:lvl>
    <w:lvl w:ilvl="5" w:tplc="304069D0" w:tentative="1">
      <w:start w:val="1"/>
      <w:numFmt w:val="lowerRoman"/>
      <w:lvlText w:val="%6."/>
      <w:lvlJc w:val="right"/>
      <w:pPr>
        <w:ind w:left="4320" w:hanging="180"/>
      </w:pPr>
    </w:lvl>
    <w:lvl w:ilvl="6" w:tplc="D8721A7E" w:tentative="1">
      <w:start w:val="1"/>
      <w:numFmt w:val="decimal"/>
      <w:lvlText w:val="%7."/>
      <w:lvlJc w:val="left"/>
      <w:pPr>
        <w:ind w:left="5040" w:hanging="360"/>
      </w:pPr>
    </w:lvl>
    <w:lvl w:ilvl="7" w:tplc="B50287DE" w:tentative="1">
      <w:start w:val="1"/>
      <w:numFmt w:val="lowerLetter"/>
      <w:lvlText w:val="%8."/>
      <w:lvlJc w:val="left"/>
      <w:pPr>
        <w:ind w:left="5760" w:hanging="360"/>
      </w:pPr>
    </w:lvl>
    <w:lvl w:ilvl="8" w:tplc="DB106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73CB"/>
    <w:multiLevelType w:val="hybridMultilevel"/>
    <w:tmpl w:val="BC14058C"/>
    <w:lvl w:ilvl="0" w:tplc="D1EAAF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6ED3C0" w:tentative="1">
      <w:start w:val="1"/>
      <w:numFmt w:val="lowerLetter"/>
      <w:lvlText w:val="%2."/>
      <w:lvlJc w:val="left"/>
      <w:pPr>
        <w:ind w:left="1440" w:hanging="360"/>
      </w:pPr>
    </w:lvl>
    <w:lvl w:ilvl="2" w:tplc="E640BD6C" w:tentative="1">
      <w:start w:val="1"/>
      <w:numFmt w:val="lowerRoman"/>
      <w:lvlText w:val="%3."/>
      <w:lvlJc w:val="right"/>
      <w:pPr>
        <w:ind w:left="2160" w:hanging="180"/>
      </w:pPr>
    </w:lvl>
    <w:lvl w:ilvl="3" w:tplc="6DDAADB0" w:tentative="1">
      <w:start w:val="1"/>
      <w:numFmt w:val="decimal"/>
      <w:lvlText w:val="%4."/>
      <w:lvlJc w:val="left"/>
      <w:pPr>
        <w:ind w:left="2880" w:hanging="360"/>
      </w:pPr>
    </w:lvl>
    <w:lvl w:ilvl="4" w:tplc="CA2C96EC" w:tentative="1">
      <w:start w:val="1"/>
      <w:numFmt w:val="lowerLetter"/>
      <w:lvlText w:val="%5."/>
      <w:lvlJc w:val="left"/>
      <w:pPr>
        <w:ind w:left="3600" w:hanging="360"/>
      </w:pPr>
    </w:lvl>
    <w:lvl w:ilvl="5" w:tplc="637858A6" w:tentative="1">
      <w:start w:val="1"/>
      <w:numFmt w:val="lowerRoman"/>
      <w:lvlText w:val="%6."/>
      <w:lvlJc w:val="right"/>
      <w:pPr>
        <w:ind w:left="4320" w:hanging="180"/>
      </w:pPr>
    </w:lvl>
    <w:lvl w:ilvl="6" w:tplc="504E375A" w:tentative="1">
      <w:start w:val="1"/>
      <w:numFmt w:val="decimal"/>
      <w:lvlText w:val="%7."/>
      <w:lvlJc w:val="left"/>
      <w:pPr>
        <w:ind w:left="5040" w:hanging="360"/>
      </w:pPr>
    </w:lvl>
    <w:lvl w:ilvl="7" w:tplc="CB1A3D02" w:tentative="1">
      <w:start w:val="1"/>
      <w:numFmt w:val="lowerLetter"/>
      <w:lvlText w:val="%8."/>
      <w:lvlJc w:val="left"/>
      <w:pPr>
        <w:ind w:left="5760" w:hanging="360"/>
      </w:pPr>
    </w:lvl>
    <w:lvl w:ilvl="8" w:tplc="F3E42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47AAC"/>
    <w:multiLevelType w:val="multilevel"/>
    <w:tmpl w:val="F67C7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8A"/>
    <w:rsid w:val="000F62BB"/>
    <w:rsid w:val="00194F15"/>
    <w:rsid w:val="0027719F"/>
    <w:rsid w:val="003415BC"/>
    <w:rsid w:val="0039256C"/>
    <w:rsid w:val="004E48DA"/>
    <w:rsid w:val="004F1C0C"/>
    <w:rsid w:val="00502C4A"/>
    <w:rsid w:val="00533839"/>
    <w:rsid w:val="005C50F8"/>
    <w:rsid w:val="00776F5D"/>
    <w:rsid w:val="00890EDC"/>
    <w:rsid w:val="009D72E1"/>
    <w:rsid w:val="009E2D73"/>
    <w:rsid w:val="00B4058A"/>
    <w:rsid w:val="00BB4836"/>
    <w:rsid w:val="00BC70F7"/>
    <w:rsid w:val="00BD5F9C"/>
    <w:rsid w:val="00CB57F2"/>
    <w:rsid w:val="00D3529E"/>
    <w:rsid w:val="00DB34B2"/>
    <w:rsid w:val="00DE12F7"/>
    <w:rsid w:val="00E27F99"/>
    <w:rsid w:val="00FA7DB6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7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7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7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D72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D72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D72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D72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D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D72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7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7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72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7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72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72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72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72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72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D72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D7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72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72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9D72E1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9D72E1"/>
    <w:rPr>
      <w:i/>
      <w:iCs/>
    </w:rPr>
  </w:style>
  <w:style w:type="character" w:styleId="aa">
    <w:name w:val="Intense Emphasis"/>
    <w:basedOn w:val="a0"/>
    <w:uiPriority w:val="21"/>
    <w:qFormat/>
    <w:rsid w:val="009D72E1"/>
    <w:rPr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DB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7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7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7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D72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D72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D72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D72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D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D72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7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7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72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7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72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72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72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72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72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D72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D7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72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72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9D72E1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9D72E1"/>
    <w:rPr>
      <w:i/>
      <w:iCs/>
    </w:rPr>
  </w:style>
  <w:style w:type="character" w:styleId="aa">
    <w:name w:val="Intense Emphasis"/>
    <w:basedOn w:val="a0"/>
    <w:uiPriority w:val="21"/>
    <w:qFormat/>
    <w:rsid w:val="009D72E1"/>
    <w:rPr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DB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AlmSP</cp:lastModifiedBy>
  <cp:revision>4</cp:revision>
  <dcterms:created xsi:type="dcterms:W3CDTF">2022-03-31T11:27:00Z</dcterms:created>
  <dcterms:modified xsi:type="dcterms:W3CDTF">2022-04-20T11:38:00Z</dcterms:modified>
</cp:coreProperties>
</file>